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AA0" w:rsidRDefault="0031166B" w:rsidP="000F34D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Основные методы решения алгебраических уравнений высших степеней</w:t>
      </w:r>
    </w:p>
    <w:tbl>
      <w:tblPr>
        <w:tblW w:w="0" w:type="auto"/>
        <w:tblInd w:w="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15"/>
        <w:gridCol w:w="5177"/>
      </w:tblGrid>
      <w:tr w:rsidR="0031166B" w:rsidRPr="000F34DD" w:rsidTr="009E18A0">
        <w:tblPrEx>
          <w:tblCellMar>
            <w:top w:w="0" w:type="dxa"/>
            <w:bottom w:w="0" w:type="dxa"/>
          </w:tblCellMar>
        </w:tblPrEx>
        <w:trPr>
          <w:trHeight w:val="734"/>
        </w:trPr>
        <w:tc>
          <w:tcPr>
            <w:tcW w:w="4715" w:type="dxa"/>
          </w:tcPr>
          <w:p w:rsidR="0031166B" w:rsidRPr="002D173E" w:rsidRDefault="0031166B" w:rsidP="009E18A0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173E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метода</w:t>
            </w:r>
          </w:p>
        </w:tc>
        <w:tc>
          <w:tcPr>
            <w:tcW w:w="5177" w:type="dxa"/>
          </w:tcPr>
          <w:p w:rsidR="0031166B" w:rsidRPr="002D173E" w:rsidRDefault="0031166B" w:rsidP="009E18A0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173E">
              <w:rPr>
                <w:rFonts w:ascii="Times New Roman" w:hAnsi="Times New Roman" w:cs="Times New Roman"/>
                <w:b/>
                <w:sz w:val="28"/>
                <w:szCs w:val="28"/>
              </w:rPr>
              <w:t>Когда следует рассматривать</w:t>
            </w:r>
            <w:r w:rsidR="00EF21B4" w:rsidRPr="002D173E">
              <w:rPr>
                <w:rFonts w:ascii="Times New Roman" w:hAnsi="Times New Roman" w:cs="Times New Roman"/>
                <w:b/>
                <w:sz w:val="28"/>
                <w:szCs w:val="28"/>
              </w:rPr>
              <w:t>, преимущества, недостатки</w:t>
            </w:r>
          </w:p>
        </w:tc>
      </w:tr>
      <w:tr w:rsidR="0031166B" w:rsidRPr="000F34DD" w:rsidTr="009E18A0">
        <w:tblPrEx>
          <w:tblCellMar>
            <w:top w:w="0" w:type="dxa"/>
            <w:bottom w:w="0" w:type="dxa"/>
          </w:tblCellMar>
        </w:tblPrEx>
        <w:trPr>
          <w:trHeight w:val="635"/>
        </w:trPr>
        <w:tc>
          <w:tcPr>
            <w:tcW w:w="4715" w:type="dxa"/>
          </w:tcPr>
          <w:p w:rsidR="0031166B" w:rsidRPr="000F34DD" w:rsidRDefault="0031166B" w:rsidP="009E18A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34DD">
              <w:rPr>
                <w:rFonts w:ascii="Times New Roman" w:hAnsi="Times New Roman" w:cs="Times New Roman"/>
                <w:b/>
                <w:sz w:val="20"/>
                <w:szCs w:val="20"/>
              </w:rPr>
              <w:t>Разложение на множители</w:t>
            </w:r>
          </w:p>
        </w:tc>
        <w:tc>
          <w:tcPr>
            <w:tcW w:w="5177" w:type="dxa"/>
          </w:tcPr>
          <w:p w:rsidR="0031166B" w:rsidRPr="000F34DD" w:rsidRDefault="0031166B" w:rsidP="009E18A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34DD">
              <w:rPr>
                <w:rFonts w:ascii="Times New Roman" w:hAnsi="Times New Roman" w:cs="Times New Roman"/>
                <w:sz w:val="20"/>
                <w:szCs w:val="20"/>
              </w:rPr>
              <w:t>если правая часть равна нулю и коэффициенты позволяют использо</w:t>
            </w:r>
            <w:r w:rsidRPr="000F34DD">
              <w:rPr>
                <w:rFonts w:ascii="Times New Roman" w:hAnsi="Times New Roman" w:cs="Times New Roman"/>
                <w:sz w:val="20"/>
                <w:szCs w:val="20"/>
              </w:rPr>
              <w:t>вать способ группировки</w:t>
            </w:r>
          </w:p>
        </w:tc>
      </w:tr>
      <w:tr w:rsidR="0031166B" w:rsidRPr="000F34DD" w:rsidTr="0031166B">
        <w:tblPrEx>
          <w:tblCellMar>
            <w:top w:w="0" w:type="dxa"/>
            <w:bottom w:w="0" w:type="dxa"/>
          </w:tblCellMar>
        </w:tblPrEx>
        <w:trPr>
          <w:trHeight w:val="602"/>
        </w:trPr>
        <w:tc>
          <w:tcPr>
            <w:tcW w:w="4715" w:type="dxa"/>
          </w:tcPr>
          <w:p w:rsidR="0031166B" w:rsidRPr="000F34DD" w:rsidRDefault="0031166B" w:rsidP="009E18A0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34DD">
              <w:rPr>
                <w:rFonts w:ascii="Times New Roman" w:hAnsi="Times New Roman" w:cs="Times New Roman"/>
                <w:b/>
                <w:sz w:val="20"/>
                <w:szCs w:val="20"/>
              </w:rPr>
              <w:t>Введение новой переменной</w:t>
            </w:r>
          </w:p>
        </w:tc>
        <w:tc>
          <w:tcPr>
            <w:tcW w:w="5177" w:type="dxa"/>
          </w:tcPr>
          <w:p w:rsidR="0031166B" w:rsidRPr="000F34DD" w:rsidRDefault="0031166B" w:rsidP="009E18A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34DD">
              <w:rPr>
                <w:rFonts w:ascii="Times New Roman" w:hAnsi="Times New Roman" w:cs="Times New Roman"/>
                <w:sz w:val="20"/>
                <w:szCs w:val="20"/>
              </w:rPr>
              <w:t>если есть общая группа членов</w:t>
            </w:r>
            <w:r w:rsidR="00EF21B4" w:rsidRPr="000F34DD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EF21B4" w:rsidRPr="000F34DD">
              <w:rPr>
                <w:rFonts w:ascii="Times New Roman" w:hAnsi="Times New Roman" w:cs="Times New Roman"/>
                <w:sz w:val="20"/>
                <w:szCs w:val="20"/>
              </w:rPr>
              <w:t>позволяет упростить уравнение при наличии свободного члена</w:t>
            </w:r>
            <w:r w:rsidR="00EF21B4" w:rsidRPr="000F34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31166B" w:rsidRPr="000F34DD" w:rsidTr="0031166B">
        <w:tblPrEx>
          <w:tblCellMar>
            <w:top w:w="0" w:type="dxa"/>
            <w:bottom w:w="0" w:type="dxa"/>
          </w:tblCellMar>
        </w:tblPrEx>
        <w:trPr>
          <w:trHeight w:val="602"/>
        </w:trPr>
        <w:tc>
          <w:tcPr>
            <w:tcW w:w="4715" w:type="dxa"/>
          </w:tcPr>
          <w:p w:rsidR="0031166B" w:rsidRPr="000F34DD" w:rsidRDefault="00EF21B4" w:rsidP="009E18A0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34DD">
              <w:rPr>
                <w:rFonts w:ascii="Times New Roman" w:hAnsi="Times New Roman" w:cs="Times New Roman"/>
                <w:b/>
                <w:sz w:val="20"/>
                <w:szCs w:val="20"/>
              </w:rPr>
              <w:t>Нахождение целого корня по следствию из теоремы Безу</w:t>
            </w:r>
            <w:r w:rsidRPr="000F34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F34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177" w:type="dxa"/>
          </w:tcPr>
          <w:p w:rsidR="0031166B" w:rsidRPr="000F34DD" w:rsidRDefault="00EF21B4" w:rsidP="009E18A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34DD">
              <w:rPr>
                <w:rFonts w:ascii="Times New Roman" w:hAnsi="Times New Roman" w:cs="Times New Roman"/>
                <w:sz w:val="20"/>
                <w:szCs w:val="20"/>
              </w:rPr>
              <w:t xml:space="preserve">Позволяет </w:t>
            </w:r>
            <w:r w:rsidRPr="000F34DD">
              <w:rPr>
                <w:rFonts w:ascii="Times New Roman" w:hAnsi="Times New Roman" w:cs="Times New Roman"/>
                <w:sz w:val="20"/>
                <w:szCs w:val="20"/>
              </w:rPr>
              <w:t>по схеме Горнера понизить степень уравнения и тем самым, найти все корни уравнения</w:t>
            </w:r>
          </w:p>
        </w:tc>
      </w:tr>
      <w:tr w:rsidR="00EF21B4" w:rsidRPr="000F34DD" w:rsidTr="0031166B">
        <w:tblPrEx>
          <w:tblCellMar>
            <w:top w:w="0" w:type="dxa"/>
            <w:bottom w:w="0" w:type="dxa"/>
          </w:tblCellMar>
        </w:tblPrEx>
        <w:trPr>
          <w:trHeight w:val="602"/>
        </w:trPr>
        <w:tc>
          <w:tcPr>
            <w:tcW w:w="4715" w:type="dxa"/>
          </w:tcPr>
          <w:p w:rsidR="00EF21B4" w:rsidRPr="000F34DD" w:rsidRDefault="00EF21B4" w:rsidP="009E18A0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34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Замена х= </w:t>
            </w:r>
            <w:r w:rsidRPr="000F34DD">
              <w:rPr>
                <w:rFonts w:ascii="Times New Roman" w:hAnsi="Times New Roman" w:cs="Times New Roman"/>
                <w:b/>
                <w:position w:val="-24"/>
                <w:sz w:val="20"/>
                <w:szCs w:val="20"/>
              </w:rPr>
              <w:object w:dxaOrig="180" w:dyaOrig="61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pt;height:30.75pt" o:ole="">
                  <v:imagedata r:id="rId5" o:title=""/>
                </v:shape>
                <o:OLEObject Type="Embed" ProgID="Equation.3" ShapeID="_x0000_i1025" DrawAspect="Content" ObjectID="_1580409734" r:id="rId6"/>
              </w:object>
            </w:r>
          </w:p>
        </w:tc>
        <w:tc>
          <w:tcPr>
            <w:tcW w:w="5177" w:type="dxa"/>
          </w:tcPr>
          <w:p w:rsidR="00EF21B4" w:rsidRPr="000F34DD" w:rsidRDefault="00EF21B4" w:rsidP="009E18A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34DD">
              <w:rPr>
                <w:rFonts w:ascii="Times New Roman" w:hAnsi="Times New Roman" w:cs="Times New Roman"/>
                <w:sz w:val="20"/>
                <w:szCs w:val="20"/>
              </w:rPr>
              <w:t xml:space="preserve">если это уравнение 3-ей степени с различными коэффициентами и свободным членом, </w:t>
            </w:r>
            <w:r w:rsidRPr="000F34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равным </w:t>
            </w:r>
            <w:r w:rsidRPr="000F34DD">
              <w:rPr>
                <w:rFonts w:ascii="Times New Roman" w:hAnsi="Times New Roman" w:cs="Times New Roman"/>
                <w:b/>
                <w:position w:val="-4"/>
                <w:sz w:val="20"/>
                <w:szCs w:val="20"/>
              </w:rPr>
              <w:object w:dxaOrig="220" w:dyaOrig="240">
                <v:shape id="_x0000_i1026" type="#_x0000_t75" style="width:11.25pt;height:12pt" o:ole="">
                  <v:imagedata r:id="rId7" o:title=""/>
                </v:shape>
                <o:OLEObject Type="Embed" ProgID="Equation.3" ShapeID="_x0000_i1026" DrawAspect="Content" ObjectID="_1580409735" r:id="rId8"/>
              </w:object>
            </w:r>
            <w:r w:rsidRPr="000F34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  </w:t>
            </w:r>
          </w:p>
          <w:p w:rsidR="00EF21B4" w:rsidRPr="000F34DD" w:rsidRDefault="00EF21B4" w:rsidP="009E18A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34DD">
              <w:rPr>
                <w:rFonts w:ascii="Times New Roman" w:hAnsi="Times New Roman" w:cs="Times New Roman"/>
                <w:sz w:val="20"/>
                <w:szCs w:val="20"/>
              </w:rPr>
              <w:t>происходит изменение свободного члена, что значительно расширяет возможность найти целые корни уравнения</w:t>
            </w:r>
          </w:p>
        </w:tc>
      </w:tr>
      <w:tr w:rsidR="00EF21B4" w:rsidRPr="000F34DD" w:rsidTr="0031166B">
        <w:tblPrEx>
          <w:tblCellMar>
            <w:top w:w="0" w:type="dxa"/>
            <w:bottom w:w="0" w:type="dxa"/>
          </w:tblCellMar>
        </w:tblPrEx>
        <w:trPr>
          <w:trHeight w:val="602"/>
        </w:trPr>
        <w:tc>
          <w:tcPr>
            <w:tcW w:w="4715" w:type="dxa"/>
          </w:tcPr>
          <w:p w:rsidR="00EF21B4" w:rsidRPr="000F34DD" w:rsidRDefault="00EF21B4" w:rsidP="009E18A0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34DD">
              <w:rPr>
                <w:rFonts w:ascii="Times New Roman" w:hAnsi="Times New Roman" w:cs="Times New Roman"/>
                <w:b/>
                <w:sz w:val="20"/>
                <w:szCs w:val="20"/>
              </w:rPr>
              <w:t>Выделение множителя (</w:t>
            </w:r>
            <w:proofErr w:type="gramStart"/>
            <w:r w:rsidRPr="000F34DD">
              <w:rPr>
                <w:rFonts w:ascii="Times New Roman" w:hAnsi="Times New Roman" w:cs="Times New Roman"/>
                <w:b/>
                <w:sz w:val="20"/>
                <w:szCs w:val="20"/>
              </w:rPr>
              <w:t>ах</w:t>
            </w:r>
            <w:proofErr w:type="gramEnd"/>
            <w:r w:rsidRPr="000F34DD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Pr="000F34DD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3</w:t>
            </w:r>
            <w:r w:rsidRPr="000F34DD">
              <w:rPr>
                <w:rFonts w:ascii="Times New Roman" w:hAnsi="Times New Roman" w:cs="Times New Roman"/>
                <w:b/>
                <w:sz w:val="20"/>
                <w:szCs w:val="20"/>
              </w:rPr>
              <w:t>=8 и замена ах=</w:t>
            </w:r>
            <w:r w:rsidRPr="000F34D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</w:t>
            </w:r>
          </w:p>
        </w:tc>
        <w:tc>
          <w:tcPr>
            <w:tcW w:w="5177" w:type="dxa"/>
          </w:tcPr>
          <w:p w:rsidR="00EF21B4" w:rsidRPr="000F34DD" w:rsidRDefault="00EF21B4" w:rsidP="009E18A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34DD">
              <w:rPr>
                <w:rFonts w:ascii="Times New Roman" w:hAnsi="Times New Roman" w:cs="Times New Roman"/>
                <w:sz w:val="20"/>
                <w:szCs w:val="20"/>
              </w:rPr>
              <w:t xml:space="preserve">если это уравнение 3-ей степени с различными коэффициентами и свободным членом, </w:t>
            </w:r>
            <w:r w:rsidRPr="000F34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не равным </w:t>
            </w:r>
            <w:r w:rsidRPr="000F34DD">
              <w:rPr>
                <w:rFonts w:ascii="Times New Roman" w:hAnsi="Times New Roman" w:cs="Times New Roman"/>
                <w:b/>
                <w:position w:val="-4"/>
                <w:sz w:val="20"/>
                <w:szCs w:val="20"/>
              </w:rPr>
              <w:object w:dxaOrig="220" w:dyaOrig="240">
                <v:shape id="_x0000_i1027" type="#_x0000_t75" style="width:11.25pt;height:12pt" o:ole="">
                  <v:imagedata r:id="rId9" o:title=""/>
                </v:shape>
                <o:OLEObject Type="Embed" ProgID="Equation.3" ShapeID="_x0000_i1027" DrawAspect="Content" ObjectID="_1580409736" r:id="rId10"/>
              </w:object>
            </w:r>
            <w:r w:rsidRPr="000F34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  </w:t>
            </w:r>
          </w:p>
          <w:p w:rsidR="00EF21B4" w:rsidRPr="000F34DD" w:rsidRDefault="00EF21B4" w:rsidP="009E18A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34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Универсален, </w:t>
            </w:r>
            <w:r w:rsidR="00170577" w:rsidRPr="0017057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0F34DD">
              <w:rPr>
                <w:rFonts w:ascii="Times New Roman" w:hAnsi="Times New Roman" w:cs="Times New Roman"/>
                <w:sz w:val="20"/>
                <w:szCs w:val="20"/>
              </w:rPr>
              <w:t>.к. всегда можно получить куб первого члена, умножив каждый член уравнения на соответствующий множитель</w:t>
            </w:r>
          </w:p>
          <w:p w:rsidR="00EF21B4" w:rsidRPr="000F34DD" w:rsidRDefault="00EF21B4" w:rsidP="009E18A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34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 не стоит злоупотреблять, т.к. </w:t>
            </w:r>
            <w:r w:rsidRPr="000F34DD">
              <w:rPr>
                <w:rFonts w:ascii="Times New Roman" w:hAnsi="Times New Roman" w:cs="Times New Roman"/>
                <w:sz w:val="20"/>
                <w:szCs w:val="20"/>
              </w:rPr>
              <w:t>умножение на множитель увеличивает свободный член и тем самым, создает сложности в опр</w:t>
            </w:r>
            <w:r w:rsidRPr="000F34DD">
              <w:rPr>
                <w:rFonts w:ascii="Times New Roman" w:hAnsi="Times New Roman" w:cs="Times New Roman"/>
                <w:sz w:val="20"/>
                <w:szCs w:val="20"/>
              </w:rPr>
              <w:t>еделении целых корней уравнения</w:t>
            </w:r>
          </w:p>
        </w:tc>
      </w:tr>
      <w:tr w:rsidR="00804B39" w:rsidRPr="000F34DD" w:rsidTr="0031166B">
        <w:tblPrEx>
          <w:tblCellMar>
            <w:top w:w="0" w:type="dxa"/>
            <w:bottom w:w="0" w:type="dxa"/>
          </w:tblCellMar>
        </w:tblPrEx>
        <w:trPr>
          <w:trHeight w:val="602"/>
        </w:trPr>
        <w:tc>
          <w:tcPr>
            <w:tcW w:w="4715" w:type="dxa"/>
          </w:tcPr>
          <w:p w:rsidR="00804B39" w:rsidRPr="000F34DD" w:rsidRDefault="00804B39" w:rsidP="009E18A0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34DD">
              <w:rPr>
                <w:rFonts w:ascii="Times New Roman" w:hAnsi="Times New Roman" w:cs="Times New Roman"/>
                <w:b/>
                <w:sz w:val="20"/>
                <w:szCs w:val="20"/>
              </w:rPr>
              <w:t>Деление на х</w:t>
            </w:r>
            <w:proofErr w:type="gramStart"/>
            <w:r w:rsidRPr="000F34DD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2</w:t>
            </w:r>
            <w:proofErr w:type="gramEnd"/>
            <w:r w:rsidRPr="000F34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F34DD">
              <w:rPr>
                <w:rFonts w:ascii="Times New Roman" w:hAnsi="Times New Roman" w:cs="Times New Roman"/>
                <w:b/>
                <w:sz w:val="20"/>
                <w:szCs w:val="20"/>
              </w:rPr>
              <w:t>и замена (х+</w:t>
            </w:r>
            <w:r w:rsidRPr="000F34DD">
              <w:rPr>
                <w:rFonts w:ascii="Times New Roman" w:hAnsi="Times New Roman" w:cs="Times New Roman"/>
                <w:b/>
                <w:position w:val="-24"/>
                <w:sz w:val="20"/>
                <w:szCs w:val="20"/>
              </w:rPr>
              <w:object w:dxaOrig="240" w:dyaOrig="620">
                <v:shape id="_x0000_i1028" type="#_x0000_t75" style="width:12pt;height:30.75pt" o:ole="">
                  <v:imagedata r:id="rId11" o:title=""/>
                </v:shape>
                <o:OLEObject Type="Embed" ProgID="Equation.3" ShapeID="_x0000_i1028" DrawAspect="Content" ObjectID="_1580409737" r:id="rId12"/>
              </w:object>
            </w:r>
            <w:r w:rsidRPr="000F34DD">
              <w:rPr>
                <w:rFonts w:ascii="Times New Roman" w:hAnsi="Times New Roman" w:cs="Times New Roman"/>
                <w:b/>
                <w:sz w:val="20"/>
                <w:szCs w:val="20"/>
              </w:rPr>
              <w:t>)=</w:t>
            </w:r>
            <w:r w:rsidRPr="000F34D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</w:t>
            </w:r>
          </w:p>
        </w:tc>
        <w:tc>
          <w:tcPr>
            <w:tcW w:w="5177" w:type="dxa"/>
          </w:tcPr>
          <w:p w:rsidR="00804B39" w:rsidRPr="000F34DD" w:rsidRDefault="00804B39" w:rsidP="009E18A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34DD">
              <w:rPr>
                <w:rFonts w:ascii="Times New Roman" w:hAnsi="Times New Roman" w:cs="Times New Roman"/>
                <w:sz w:val="20"/>
                <w:szCs w:val="20"/>
              </w:rPr>
              <w:t>возвратное уравнение типа ах</w:t>
            </w:r>
            <w:proofErr w:type="gramStart"/>
            <w:r w:rsidRPr="000F34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  <w:proofErr w:type="gramEnd"/>
            <w:r w:rsidRPr="000F34DD">
              <w:rPr>
                <w:rFonts w:ascii="Times New Roman" w:hAnsi="Times New Roman" w:cs="Times New Roman"/>
                <w:sz w:val="20"/>
                <w:szCs w:val="20"/>
              </w:rPr>
              <w:t>+вх</w:t>
            </w:r>
            <w:r w:rsidRPr="000F34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0F34DD">
              <w:rPr>
                <w:rFonts w:ascii="Times New Roman" w:hAnsi="Times New Roman" w:cs="Times New Roman"/>
                <w:sz w:val="20"/>
                <w:szCs w:val="20"/>
              </w:rPr>
              <w:t>+сх</w:t>
            </w:r>
            <w:r w:rsidRPr="000F34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F34DD">
              <w:rPr>
                <w:rFonts w:ascii="Times New Roman" w:hAnsi="Times New Roman" w:cs="Times New Roman"/>
                <w:sz w:val="20"/>
                <w:szCs w:val="20"/>
              </w:rPr>
              <w:t xml:space="preserve">+вх+а=0. </w:t>
            </w:r>
            <w:r w:rsidRPr="000F34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F34DD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Pr="000F34DD">
              <w:rPr>
                <w:rFonts w:ascii="Times New Roman" w:hAnsi="Times New Roman" w:cs="Times New Roman"/>
                <w:sz w:val="20"/>
                <w:szCs w:val="20"/>
              </w:rPr>
              <w:t>уравнение четвертой степени, коэффициенты которого симметри</w:t>
            </w:r>
            <w:r w:rsidRPr="000F34DD">
              <w:rPr>
                <w:rFonts w:ascii="Times New Roman" w:hAnsi="Times New Roman" w:cs="Times New Roman"/>
                <w:sz w:val="20"/>
                <w:szCs w:val="20"/>
              </w:rPr>
              <w:t>чны относительно среднего члена)</w:t>
            </w:r>
          </w:p>
          <w:p w:rsidR="00234C02" w:rsidRPr="000F34DD" w:rsidRDefault="00234C02" w:rsidP="009E18A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34DD">
              <w:rPr>
                <w:rFonts w:ascii="Times New Roman" w:hAnsi="Times New Roman" w:cs="Times New Roman"/>
                <w:sz w:val="20"/>
                <w:szCs w:val="20"/>
              </w:rPr>
              <w:t>если уравнение четвертой степени, но не является возвратным, то</w:t>
            </w:r>
            <w:r w:rsidRPr="000F34DD">
              <w:rPr>
                <w:rFonts w:ascii="Times New Roman" w:hAnsi="Times New Roman" w:cs="Times New Roman"/>
                <w:sz w:val="20"/>
                <w:szCs w:val="20"/>
              </w:rPr>
              <w:t xml:space="preserve"> надо обратить внимание на то </w:t>
            </w:r>
            <w:r w:rsidRPr="000F34DD">
              <w:rPr>
                <w:rFonts w:ascii="Times New Roman" w:hAnsi="Times New Roman" w:cs="Times New Roman"/>
                <w:sz w:val="20"/>
                <w:szCs w:val="20"/>
              </w:rPr>
              <w:t>будет ли свободный член являться квадратом некоторого числа. В этом случае надо попытаться его также разделить на х</w:t>
            </w:r>
            <w:proofErr w:type="gramStart"/>
            <w:r w:rsidRPr="000F34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</w:tr>
      <w:tr w:rsidR="00234C02" w:rsidRPr="000F34DD" w:rsidTr="0031166B">
        <w:tblPrEx>
          <w:tblCellMar>
            <w:top w:w="0" w:type="dxa"/>
            <w:bottom w:w="0" w:type="dxa"/>
          </w:tblCellMar>
        </w:tblPrEx>
        <w:trPr>
          <w:trHeight w:val="602"/>
        </w:trPr>
        <w:tc>
          <w:tcPr>
            <w:tcW w:w="4715" w:type="dxa"/>
          </w:tcPr>
          <w:p w:rsidR="00234C02" w:rsidRPr="000F34DD" w:rsidRDefault="00606364" w:rsidP="009E18A0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34DD">
              <w:rPr>
                <w:rFonts w:ascii="Times New Roman" w:hAnsi="Times New Roman" w:cs="Times New Roman"/>
                <w:b/>
                <w:sz w:val="20"/>
                <w:szCs w:val="20"/>
              </w:rPr>
              <w:t>Умножение крайних и средних членов с последующей заменой группы слагаемых, если это уравнение типа: (</w:t>
            </w:r>
            <w:proofErr w:type="spellStart"/>
            <w:r w:rsidRPr="000F34DD">
              <w:rPr>
                <w:rFonts w:ascii="Times New Roman" w:hAnsi="Times New Roman" w:cs="Times New Roman"/>
                <w:b/>
                <w:sz w:val="20"/>
                <w:szCs w:val="20"/>
              </w:rPr>
              <w:t>х+а</w:t>
            </w:r>
            <w:proofErr w:type="spellEnd"/>
            <w:proofErr w:type="gramStart"/>
            <w:r w:rsidRPr="000F34DD">
              <w:rPr>
                <w:rFonts w:ascii="Times New Roman" w:hAnsi="Times New Roman" w:cs="Times New Roman"/>
                <w:b/>
                <w:sz w:val="20"/>
                <w:szCs w:val="20"/>
              </w:rPr>
              <w:t>)(</w:t>
            </w:r>
            <w:proofErr w:type="spellStart"/>
            <w:proofErr w:type="gramEnd"/>
            <w:r w:rsidRPr="000F34DD">
              <w:rPr>
                <w:rFonts w:ascii="Times New Roman" w:hAnsi="Times New Roman" w:cs="Times New Roman"/>
                <w:b/>
                <w:sz w:val="20"/>
                <w:szCs w:val="20"/>
              </w:rPr>
              <w:t>х+в</w:t>
            </w:r>
            <w:proofErr w:type="spellEnd"/>
            <w:r w:rsidRPr="000F34DD">
              <w:rPr>
                <w:rFonts w:ascii="Times New Roman" w:hAnsi="Times New Roman" w:cs="Times New Roman"/>
                <w:b/>
                <w:sz w:val="20"/>
                <w:szCs w:val="20"/>
              </w:rPr>
              <w:t>)(</w:t>
            </w:r>
            <w:proofErr w:type="spellStart"/>
            <w:r w:rsidRPr="000F34DD">
              <w:rPr>
                <w:rFonts w:ascii="Times New Roman" w:hAnsi="Times New Roman" w:cs="Times New Roman"/>
                <w:b/>
                <w:sz w:val="20"/>
                <w:szCs w:val="20"/>
              </w:rPr>
              <w:t>х+с</w:t>
            </w:r>
            <w:proofErr w:type="spellEnd"/>
            <w:r w:rsidRPr="000F34DD">
              <w:rPr>
                <w:rFonts w:ascii="Times New Roman" w:hAnsi="Times New Roman" w:cs="Times New Roman"/>
                <w:b/>
                <w:sz w:val="20"/>
                <w:szCs w:val="20"/>
              </w:rPr>
              <w:t>)(х+</w:t>
            </w:r>
            <w:r w:rsidRPr="000F34D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</w:t>
            </w:r>
            <w:r w:rsidRPr="000F34DD">
              <w:rPr>
                <w:rFonts w:ascii="Times New Roman" w:hAnsi="Times New Roman" w:cs="Times New Roman"/>
                <w:b/>
                <w:sz w:val="20"/>
                <w:szCs w:val="20"/>
              </w:rPr>
              <w:t>)=</w:t>
            </w:r>
            <w:r w:rsidRPr="000F34D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m</w:t>
            </w:r>
            <w:r w:rsidRPr="000F34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 </w:t>
            </w:r>
          </w:p>
        </w:tc>
        <w:tc>
          <w:tcPr>
            <w:tcW w:w="5177" w:type="dxa"/>
          </w:tcPr>
          <w:p w:rsidR="00606364" w:rsidRPr="000F34DD" w:rsidRDefault="00606364" w:rsidP="009E18A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34DD">
              <w:rPr>
                <w:rFonts w:ascii="Times New Roman" w:hAnsi="Times New Roman" w:cs="Times New Roman"/>
                <w:sz w:val="20"/>
                <w:szCs w:val="20"/>
              </w:rPr>
              <w:t>произведение скобок должно быть упорядочено</w:t>
            </w:r>
          </w:p>
          <w:p w:rsidR="00234C02" w:rsidRPr="000F34DD" w:rsidRDefault="00606364" w:rsidP="009E18A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34DD">
              <w:rPr>
                <w:rFonts w:ascii="Times New Roman" w:hAnsi="Times New Roman" w:cs="Times New Roman"/>
                <w:sz w:val="20"/>
                <w:szCs w:val="20"/>
              </w:rPr>
              <w:t xml:space="preserve">данный метод </w:t>
            </w:r>
            <w:r w:rsidRPr="000F34DD">
              <w:rPr>
                <w:rFonts w:ascii="Times New Roman" w:hAnsi="Times New Roman" w:cs="Times New Roman"/>
                <w:sz w:val="20"/>
                <w:szCs w:val="20"/>
              </w:rPr>
              <w:t>позволяет выделить общую группу слага</w:t>
            </w:r>
            <w:r w:rsidRPr="000F34DD">
              <w:rPr>
                <w:rFonts w:ascii="Times New Roman" w:hAnsi="Times New Roman" w:cs="Times New Roman"/>
                <w:sz w:val="20"/>
                <w:szCs w:val="20"/>
              </w:rPr>
              <w:t>емых и решить уравнение заменой</w:t>
            </w:r>
          </w:p>
        </w:tc>
      </w:tr>
      <w:tr w:rsidR="000F34DD" w:rsidRPr="000F34DD" w:rsidTr="0031166B">
        <w:tblPrEx>
          <w:tblCellMar>
            <w:top w:w="0" w:type="dxa"/>
            <w:bottom w:w="0" w:type="dxa"/>
          </w:tblCellMar>
        </w:tblPrEx>
        <w:trPr>
          <w:trHeight w:val="602"/>
        </w:trPr>
        <w:tc>
          <w:tcPr>
            <w:tcW w:w="4715" w:type="dxa"/>
          </w:tcPr>
          <w:p w:rsidR="000F34DD" w:rsidRPr="000F34DD" w:rsidRDefault="000F34DD" w:rsidP="009E18A0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34DD">
              <w:rPr>
                <w:rFonts w:ascii="Times New Roman" w:hAnsi="Times New Roman" w:cs="Times New Roman"/>
                <w:sz w:val="20"/>
                <w:szCs w:val="20"/>
              </w:rPr>
              <w:t>если уравнение 4-ой степени не является возвратным, его свободный член не является квадратом какого-либо числа и оно не разложено на произведение четырех скобок, то</w:t>
            </w:r>
            <w:r w:rsidRPr="000F34DD">
              <w:rPr>
                <w:rFonts w:ascii="Times New Roman" w:hAnsi="Times New Roman" w:cs="Times New Roman"/>
                <w:sz w:val="20"/>
                <w:szCs w:val="20"/>
              </w:rPr>
              <w:t xml:space="preserve"> в этом случае</w:t>
            </w:r>
          </w:p>
        </w:tc>
        <w:tc>
          <w:tcPr>
            <w:tcW w:w="5177" w:type="dxa"/>
          </w:tcPr>
          <w:p w:rsidR="000F34DD" w:rsidRPr="000F34DD" w:rsidRDefault="000F34DD" w:rsidP="00F26C2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34DD">
              <w:rPr>
                <w:rFonts w:ascii="Times New Roman" w:hAnsi="Times New Roman" w:cs="Times New Roman"/>
                <w:sz w:val="20"/>
                <w:szCs w:val="20"/>
              </w:rPr>
              <w:t>надо вернуться к первому методу и попытаться найти способ решения, анализируя каждый метод. Дойдя до 5 пункта, выделить (</w:t>
            </w:r>
            <w:proofErr w:type="gramStart"/>
            <w:r w:rsidRPr="000F34DD">
              <w:rPr>
                <w:rFonts w:ascii="Times New Roman" w:hAnsi="Times New Roman" w:cs="Times New Roman"/>
                <w:sz w:val="20"/>
                <w:szCs w:val="20"/>
              </w:rPr>
              <w:t>ах</w:t>
            </w:r>
            <w:proofErr w:type="gramEnd"/>
            <w:r w:rsidRPr="000F34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0F34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  <w:r w:rsidRPr="000F34DD">
              <w:rPr>
                <w:rFonts w:ascii="Times New Roman" w:hAnsi="Times New Roman" w:cs="Times New Roman"/>
                <w:sz w:val="20"/>
                <w:szCs w:val="20"/>
              </w:rPr>
              <w:t xml:space="preserve"> первого члена. </w:t>
            </w:r>
            <w:proofErr w:type="spellStart"/>
            <w:r w:rsidRPr="000F34DD">
              <w:rPr>
                <w:rFonts w:ascii="Times New Roman" w:hAnsi="Times New Roman" w:cs="Times New Roman"/>
                <w:sz w:val="20"/>
                <w:szCs w:val="20"/>
              </w:rPr>
              <w:t>Т.о</w:t>
            </w:r>
            <w:proofErr w:type="spellEnd"/>
            <w:r w:rsidRPr="000F34DD">
              <w:rPr>
                <w:rFonts w:ascii="Times New Roman" w:hAnsi="Times New Roman" w:cs="Times New Roman"/>
                <w:sz w:val="20"/>
                <w:szCs w:val="20"/>
              </w:rPr>
              <w:t>, схема подбора метода решения является цикличной</w:t>
            </w:r>
            <w:bookmarkStart w:id="0" w:name="_GoBack"/>
            <w:bookmarkEnd w:id="0"/>
          </w:p>
        </w:tc>
      </w:tr>
      <w:tr w:rsidR="000F34DD" w:rsidRPr="000F34DD" w:rsidTr="0031166B">
        <w:tblPrEx>
          <w:tblCellMar>
            <w:top w:w="0" w:type="dxa"/>
            <w:bottom w:w="0" w:type="dxa"/>
          </w:tblCellMar>
        </w:tblPrEx>
        <w:trPr>
          <w:trHeight w:val="602"/>
        </w:trPr>
        <w:tc>
          <w:tcPr>
            <w:tcW w:w="4715" w:type="dxa"/>
          </w:tcPr>
          <w:p w:rsidR="000F34DD" w:rsidRPr="009E18A0" w:rsidRDefault="000F34DD" w:rsidP="009E18A0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18A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графический, метод дихотомии  </w:t>
            </w:r>
          </w:p>
        </w:tc>
        <w:tc>
          <w:tcPr>
            <w:tcW w:w="5177" w:type="dxa"/>
          </w:tcPr>
          <w:p w:rsidR="000F34DD" w:rsidRPr="000F34DD" w:rsidRDefault="000F34DD" w:rsidP="009E18A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34DD">
              <w:rPr>
                <w:rFonts w:ascii="Times New Roman" w:hAnsi="Times New Roman" w:cs="Times New Roman"/>
                <w:sz w:val="20"/>
                <w:szCs w:val="20"/>
              </w:rPr>
              <w:t>Универсальные. Позволяют найти приближенные корни любого уравнения</w:t>
            </w:r>
          </w:p>
        </w:tc>
      </w:tr>
    </w:tbl>
    <w:p w:rsidR="0031166B" w:rsidRPr="0031166B" w:rsidRDefault="0031166B">
      <w:pPr>
        <w:rPr>
          <w:b/>
          <w:sz w:val="32"/>
          <w:szCs w:val="32"/>
        </w:rPr>
      </w:pPr>
    </w:p>
    <w:sectPr w:rsidR="0031166B" w:rsidRPr="0031166B" w:rsidSect="0031166B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66B"/>
    <w:rsid w:val="000F34DD"/>
    <w:rsid w:val="00170577"/>
    <w:rsid w:val="00234C02"/>
    <w:rsid w:val="002D173E"/>
    <w:rsid w:val="0031166B"/>
    <w:rsid w:val="00606364"/>
    <w:rsid w:val="00804B39"/>
    <w:rsid w:val="009E18A0"/>
    <w:rsid w:val="00E34AA0"/>
    <w:rsid w:val="00EF21B4"/>
    <w:rsid w:val="00F26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10</cp:revision>
  <dcterms:created xsi:type="dcterms:W3CDTF">2018-02-17T14:39:00Z</dcterms:created>
  <dcterms:modified xsi:type="dcterms:W3CDTF">2018-02-17T14:53:00Z</dcterms:modified>
</cp:coreProperties>
</file>